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AEE" w:rsidRPr="00D60A8F" w:rsidRDefault="00C56AEE" w:rsidP="00C56AEE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Brandon Text Light" w:hAnsi="Brandon Text Light" w:cs="Calibri"/>
          <w:b/>
          <w:bCs/>
          <w:sz w:val="32"/>
          <w:szCs w:val="32"/>
        </w:rPr>
      </w:pPr>
      <w:r w:rsidRPr="00D60A8F">
        <w:rPr>
          <w:rFonts w:ascii="Brandon Text Light" w:hAnsi="Brandon Text Light" w:cs="Calibri"/>
          <w:b/>
          <w:bCs/>
          <w:sz w:val="28"/>
          <w:szCs w:val="28"/>
        </w:rPr>
        <w:t xml:space="preserve">OFFICE OF </w:t>
      </w:r>
      <w:r>
        <w:rPr>
          <w:rFonts w:ascii="Brandon Text Light" w:hAnsi="Brandon Text Light" w:cs="Calibri"/>
          <w:b/>
          <w:bCs/>
          <w:sz w:val="28"/>
          <w:szCs w:val="28"/>
        </w:rPr>
        <w:t>SENATOR</w:t>
      </w:r>
      <w:r w:rsidRPr="00D60A8F">
        <w:rPr>
          <w:rFonts w:ascii="Brandon Text Light" w:hAnsi="Brandon Text Light" w:cs="Calibri"/>
          <w:b/>
          <w:bCs/>
          <w:sz w:val="28"/>
          <w:szCs w:val="28"/>
        </w:rPr>
        <w:t xml:space="preserve"> CHIZ ESCUDERO</w:t>
      </w:r>
    </w:p>
    <w:p w:rsidR="00C56AEE" w:rsidRPr="00D60A8F" w:rsidRDefault="00C56AEE" w:rsidP="00C56AEE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Brandon Text Bold" w:hAnsi="Brandon Text Bold" w:cs="Calibri Light"/>
          <w:sz w:val="32"/>
          <w:szCs w:val="32"/>
        </w:rPr>
      </w:pPr>
      <w:r>
        <w:rPr>
          <w:rFonts w:ascii="Brandon Text Bold" w:hAnsi="Brandon Text Bold" w:cs="Calibri Light"/>
          <w:sz w:val="32"/>
          <w:szCs w:val="32"/>
        </w:rPr>
        <w:t xml:space="preserve">SPONSORSHIP SPEECH </w:t>
      </w:r>
      <w:r w:rsidRPr="00D60A8F">
        <w:rPr>
          <w:rFonts w:ascii="Brandon Text Bold" w:hAnsi="Brandon Text Bold" w:cs="Calibri Light"/>
          <w:sz w:val="32"/>
          <w:szCs w:val="32"/>
        </w:rPr>
        <w:t xml:space="preserve">| </w:t>
      </w:r>
      <w:r>
        <w:rPr>
          <w:rFonts w:ascii="Brandon Text Bold" w:hAnsi="Brandon Text Bold" w:cs="Calibri Light"/>
          <w:sz w:val="32"/>
          <w:szCs w:val="32"/>
        </w:rPr>
        <w:t>SB NO. 1864, CR NO. 26</w:t>
      </w:r>
    </w:p>
    <w:p w:rsidR="00C56AEE" w:rsidRPr="008E1F7B" w:rsidRDefault="00C56AEE" w:rsidP="00C56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Brandon Text Bold" w:hAnsi="Brandon Text Bold" w:cs="Calibri"/>
          <w:sz w:val="20"/>
          <w:szCs w:val="20"/>
        </w:rPr>
      </w:pPr>
      <w:r w:rsidRPr="008E1F7B">
        <w:rPr>
          <w:rFonts w:ascii="Brandon Text Bold" w:hAnsi="Brandon Text Bold" w:cs="Calibri"/>
          <w:sz w:val="20"/>
          <w:szCs w:val="20"/>
        </w:rPr>
        <w:t>CONTACT INFORMATION</w:t>
      </w:r>
    </w:p>
    <w:p w:rsidR="00C56AEE" w:rsidRPr="00D60A8F" w:rsidRDefault="00C56AEE" w:rsidP="00C56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Brandon Text Light" w:hAnsi="Brandon Text Light" w:cs="Calibri Light"/>
          <w:sz w:val="18"/>
          <w:szCs w:val="18"/>
        </w:rPr>
      </w:pPr>
      <w:r w:rsidRPr="00D60A8F">
        <w:rPr>
          <w:rFonts w:ascii="Brandon Text Light" w:hAnsi="Brandon Text Light" w:cs="Calibri Light"/>
          <w:sz w:val="18"/>
          <w:szCs w:val="18"/>
        </w:rPr>
        <w:t>CHIZESCUDERO.COM</w:t>
      </w:r>
    </w:p>
    <w:p w:rsidR="00C56AEE" w:rsidRPr="00D60A8F" w:rsidRDefault="00C56AEE" w:rsidP="00C56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Brandon Text Light" w:hAnsi="Brandon Text Light" w:cs="Calibri Light"/>
          <w:sz w:val="18"/>
          <w:szCs w:val="18"/>
        </w:rPr>
      </w:pPr>
      <w:r w:rsidRPr="00D60A8F">
        <w:rPr>
          <w:rFonts w:ascii="Brandon Text Light" w:hAnsi="Brandon Text Light" w:cs="Calibri Light"/>
          <w:sz w:val="18"/>
          <w:szCs w:val="18"/>
        </w:rPr>
        <w:t>REACHUS@CHIZESCUDERO.COM</w:t>
      </w:r>
    </w:p>
    <w:p w:rsidR="00C56AEE" w:rsidRPr="00D60A8F" w:rsidRDefault="00C56AEE" w:rsidP="00C56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Brandon Text Bold" w:hAnsi="Brandon Text Bold"/>
          <w:b/>
          <w:bCs/>
        </w:rPr>
      </w:pPr>
    </w:p>
    <w:p w:rsidR="00C56AEE" w:rsidRPr="00AC5CB8" w:rsidRDefault="00C56AEE" w:rsidP="00C56AEE">
      <w:pPr>
        <w:spacing w:after="0"/>
        <w:rPr>
          <w:rFonts w:ascii="Brandon Text Bold" w:hAnsi="Brandon Text Bold" w:cs="Calibri"/>
          <w:sz w:val="24"/>
          <w:szCs w:val="24"/>
        </w:rPr>
      </w:pPr>
      <w:r w:rsidRPr="00AC5CB8">
        <w:rPr>
          <w:rFonts w:ascii="Brandon Text Bold" w:hAnsi="Brandon Text Bold" w:cs="Calibri"/>
          <w:sz w:val="24"/>
          <w:szCs w:val="24"/>
        </w:rPr>
        <w:t>TRANSCRIPT</w:t>
      </w:r>
      <w:r w:rsidRPr="00AC5CB8">
        <w:rPr>
          <w:rFonts w:ascii="Brandon Text Bold" w:hAnsi="Brandon Text Bold" w:cs="Calibri"/>
          <w:sz w:val="24"/>
          <w:szCs w:val="24"/>
        </w:rPr>
        <w:tab/>
      </w:r>
      <w:r w:rsidRPr="00AC5CB8">
        <w:rPr>
          <w:rFonts w:ascii="Brandon Text Bold" w:hAnsi="Brandon Text Bold" w:cs="Calibri"/>
          <w:color w:val="222222"/>
          <w:sz w:val="24"/>
          <w:szCs w:val="24"/>
          <w:lang w:eastAsia="en-PH"/>
        </w:rPr>
        <w:t> </w:t>
      </w:r>
      <w:r w:rsidRPr="00AC5CB8">
        <w:rPr>
          <w:rFonts w:ascii="Brandon Text Bold" w:hAnsi="Brandon Text Bold" w:cs="Calibri"/>
          <w:b/>
          <w:bCs/>
          <w:color w:val="222222"/>
          <w:sz w:val="24"/>
          <w:szCs w:val="24"/>
        </w:rPr>
        <w:t> </w:t>
      </w:r>
      <w:r w:rsidRPr="00AC5CB8">
        <w:rPr>
          <w:rFonts w:ascii="Brandon Text Bold" w:hAnsi="Brandon Text Bold" w:cs="Calibri"/>
          <w:color w:val="222222"/>
          <w:sz w:val="24"/>
          <w:szCs w:val="24"/>
          <w:lang w:eastAsia="en-PH"/>
        </w:rPr>
        <w:t> </w:t>
      </w:r>
      <w:r w:rsidRPr="00AC5CB8">
        <w:rPr>
          <w:rFonts w:ascii="Brandon Text Bold" w:hAnsi="Brandon Text Bold" w:cs="Calibri"/>
          <w:color w:val="222222"/>
          <w:sz w:val="24"/>
          <w:szCs w:val="24"/>
        </w:rPr>
        <w:t> 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SB NO. 1864, COMMITTEE REPORT NO. 26:</w:t>
      </w:r>
      <w:r>
        <w:rPr>
          <w:rFonts w:ascii="Brandon Text Regular" w:hAnsi="Brandon Text Regular" w:cs="Tahoma"/>
          <w:sz w:val="24"/>
          <w:szCs w:val="24"/>
        </w:rPr>
        <w:t xml:space="preserve"> </w:t>
      </w:r>
      <w:r w:rsidRPr="00C56AEE">
        <w:rPr>
          <w:rFonts w:ascii="Brandon Text Regular" w:hAnsi="Brandon Text Regular" w:cs="Tahoma"/>
          <w:sz w:val="24"/>
          <w:szCs w:val="24"/>
        </w:rPr>
        <w:t xml:space="preserve">STUDENT LOAN CONDONATIONS DURING </w:t>
      </w:r>
      <w:r>
        <w:rPr>
          <w:rFonts w:ascii="Brandon Text Regular" w:hAnsi="Brandon Text Regular" w:cs="Tahoma"/>
          <w:sz w:val="24"/>
          <w:szCs w:val="24"/>
        </w:rPr>
        <w:t xml:space="preserve"> </w:t>
      </w:r>
      <w:r w:rsidRPr="00C56AEE">
        <w:rPr>
          <w:rFonts w:ascii="Brandon Text Regular" w:hAnsi="Brandon Text Regular" w:cs="Tahoma"/>
          <w:sz w:val="24"/>
          <w:szCs w:val="24"/>
        </w:rPr>
        <w:t>DISASTERS AND CALAMITIES</w:t>
      </w:r>
    </w:p>
    <w:p w:rsidR="00C56AEE" w:rsidRPr="006D67E1" w:rsidRDefault="00C56AEE" w:rsidP="00C56AEE">
      <w:pPr>
        <w:contextualSpacing/>
        <w:rPr>
          <w:rFonts w:ascii="Tahoma" w:hAnsi="Tahoma" w:cs="Tahoma"/>
          <w:sz w:val="28"/>
          <w:szCs w:val="28"/>
        </w:rPr>
      </w:pPr>
    </w:p>
    <w:p w:rsidR="00C56AEE" w:rsidRPr="00C56AEE" w:rsidRDefault="00C56AEE" w:rsidP="00C56AEE">
      <w:pPr>
        <w:contextualSpacing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Mr. President, Honorable Colleagues of this august Chamber:</w:t>
      </w:r>
    </w:p>
    <w:p w:rsidR="00C56AEE" w:rsidRPr="00C56AEE" w:rsidRDefault="00C56AEE" w:rsidP="00C56AEE">
      <w:pPr>
        <w:contextualSpacing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 xml:space="preserve"> 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Arial" w:hAnsi="Arial" w:cs="Arial"/>
          <w:sz w:val="24"/>
          <w:szCs w:val="24"/>
        </w:rPr>
        <w:t>​</w:t>
      </w:r>
      <w:r w:rsidRPr="00C56AEE">
        <w:rPr>
          <w:rFonts w:ascii="Brandon Text Regular" w:hAnsi="Brandon Text Regular" w:cs="Tahoma"/>
          <w:sz w:val="24"/>
          <w:szCs w:val="24"/>
        </w:rPr>
        <w:t>As Chairperson of the Committee on Higher, Technical and Vocational Education, I rise to sponsor Committee Report No. 26, which recommends the approval of Senate Bill No. 1864, entitled, “An Act Providing for a Moratorium on the Payment of Student Loans During Disasters and Other Emergencies</w:t>
      </w:r>
      <w:r w:rsidR="001A649C">
        <w:rPr>
          <w:rFonts w:ascii="Brandon Text Regular" w:hAnsi="Brandon Text Regular" w:cs="Tahoma"/>
          <w:sz w:val="24"/>
          <w:szCs w:val="24"/>
        </w:rPr>
        <w:t>.</w:t>
      </w:r>
      <w:r w:rsidRPr="00C56AEE">
        <w:rPr>
          <w:rFonts w:ascii="Brandon Text Regular" w:hAnsi="Brandon Text Regular" w:cs="Tahoma"/>
          <w:sz w:val="24"/>
          <w:szCs w:val="24"/>
        </w:rPr>
        <w:t>”</w:t>
      </w:r>
    </w:p>
    <w:p w:rsidR="00C56AEE" w:rsidRPr="00C56AEE" w:rsidRDefault="00C56AEE" w:rsidP="00C56AEE">
      <w:pPr>
        <w:contextualSpacing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 xml:space="preserve">The Philippines is globally reckoned as the fourth most calamity-hit in the world, although one study places us on the second spot. 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 xml:space="preserve">This geographical bad luck of sitting atop the Ring of Fire and serving as gateway to typhoons born in the Pacific account for this annual parade of natural disasters. 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But man’s practices lead to manmade disasters as well, such as building settlements on natural flood catchment areas and turning them into disasters waiting to happen.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While the usual post-disaster reports tally school buildings destroyed or damaged, they do not, however, enumerate the number of students affected.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Specifically absent from the infra-centric count is the magnitude of students dropping out because a typhoon has altered their families’ fortunes for worse.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 xml:space="preserve">A school may survive a howler intact, but not all its students could. They are a disaster’s unreported collateral damage. 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lastRenderedPageBreak/>
        <w:t xml:space="preserve">This bill provides a lifeline to a calamity’s hidden victims. 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It declares a moratorium on the payment of what tertiary students financially owe their schools when these are within the jurisdiction of a national or a local declaration of a state of calamity.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That this is not loan forgiveness but a payment freeze is made abundantly clear in Section 5.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As this section forms the essence of this bill, let me highlight its salient points: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One, the moratorium covers all fees, charges, and costs relating to the student loans incurred for higher education and TVET programs.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Two, these obligations include those administered by the HEIs or TVIs themselves or by the Unified Student Financial Assistance System for Tertiary Education (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UniFAST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) Board, the CHED or any other government agency or instrumentality. 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Three, it shall be in effect during the State of Calamity or Emergency and for 30 days after its lifting.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 xml:space="preserve">Four, availing the moratorium shall not adversely affect the students’ eligibility for re-enrollment or for graduation. 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Five, deferred obligations shall bear no penalties or interests.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Six, nothing prevents schools from granting favorable payment terms or other forms of aid to their students.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Seven, it also does not prohibit students from not applying for moratorium, or in availing other forms of assistance from the government.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But this bill’s merits are not only found on its fair provisions – which strikes a balance between the need of students for relief and the need to survive by schools during hard times which impoverish them both – but in the philosophy which underpin them.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lastRenderedPageBreak/>
        <w:t>And this about the Filipino culture of “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damayan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>” whenever a misfortune strikes, which schools, as beacons of enlightenment, should not only preach but practice.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And Congress has a history of coming to the aid of those in distress, be they towns submerged by floods, or banks swimming in a sea of red.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In fact, government had bailed out companies owned by billionaires, and Congress, in laws too many to count, has granted tax breaks and fiscal incentives, to industries too big to fail.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 xml:space="preserve">On this floor alone, not too long ago, provisions in the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Bayanihan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Law I and II were hammered out to provide billions in assistance to distressed companies, in amounts that dwarf the proposed Sovereign Wealth Fund.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 xml:space="preserve">Yung extended NOLCO or net operating loss carryover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na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lang, Php1.6 billion ang estimated foregone losses.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Merong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Php459 billion loan window to MSMEs. Php46 billion para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sa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Small Business Wage Subsidy.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 xml:space="preserve">At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marami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pa.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Mahaba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ang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listahan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ng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pautang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>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Habang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ang bill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na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ito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,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hindi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nagpapautang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. 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 xml:space="preserve">Walang cash out. No debt erasure. Ang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sinasabi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lang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habang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sa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panahon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ng may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kalamidad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,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panandali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-an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munang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i-hinto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ang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pagbayad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ng </w:t>
      </w:r>
      <w:proofErr w:type="spellStart"/>
      <w:r w:rsidRPr="00C56AEE">
        <w:rPr>
          <w:rFonts w:ascii="Brandon Text Regular" w:hAnsi="Brandon Text Regular" w:cs="Tahoma"/>
          <w:sz w:val="24"/>
          <w:szCs w:val="24"/>
        </w:rPr>
        <w:t>mga</w:t>
      </w:r>
      <w:proofErr w:type="spellEnd"/>
      <w:r w:rsidRPr="00C56AEE">
        <w:rPr>
          <w:rFonts w:ascii="Brandon Text Regular" w:hAnsi="Brandon Text Regular" w:cs="Tahoma"/>
          <w:sz w:val="24"/>
          <w:szCs w:val="24"/>
        </w:rPr>
        <w:t xml:space="preserve"> school loans. 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No massive restructuring of loans of the country club and the jet-set types.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 xml:space="preserve">Only a rescheduling, in weeks even, of payables of students, the future of this country who should be treated as the real “too big to fail” constituency. </w:t>
      </w: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</w:p>
    <w:p w:rsidR="00C56AEE" w:rsidRPr="00C56AEE" w:rsidRDefault="00C56AEE" w:rsidP="00C56AEE">
      <w:pPr>
        <w:contextualSpacing/>
        <w:jc w:val="both"/>
        <w:rPr>
          <w:rFonts w:ascii="Brandon Text Regular" w:hAnsi="Brandon Text Regular" w:cs="Tahoma"/>
          <w:sz w:val="24"/>
          <w:szCs w:val="24"/>
        </w:rPr>
      </w:pPr>
      <w:r w:rsidRPr="00C56AEE">
        <w:rPr>
          <w:rFonts w:ascii="Brandon Text Regular" w:hAnsi="Brandon Text Regular" w:cs="Tahoma"/>
          <w:sz w:val="24"/>
          <w:szCs w:val="24"/>
        </w:rPr>
        <w:t>Mr. President, my dear colleagues, let us pass this measure.</w:t>
      </w:r>
    </w:p>
    <w:p w:rsidR="00C56AEE" w:rsidRDefault="00C56AEE"/>
    <w:sectPr w:rsidR="00C56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Light">
    <w:panose1 w:val="020B03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Brandon Text Bold">
    <w:panose1 w:val="020B08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E"/>
    <w:rsid w:val="001A649C"/>
    <w:rsid w:val="00487AAD"/>
    <w:rsid w:val="0072399D"/>
    <w:rsid w:val="00AB4177"/>
    <w:rsid w:val="00C5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200B"/>
  <w15:chartTrackingRefBased/>
  <w15:docId w15:val="{8643BF22-7D80-437A-9993-DD4CCC1E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3873</Characters>
  <Application>Microsoft Office Word</Application>
  <DocSecurity>0</DocSecurity>
  <Lines>99</Lines>
  <Paragraphs>36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Jowana Bueser</dc:creator>
  <cp:keywords/>
  <dc:description/>
  <cp:lastModifiedBy>Jowana Bueser</cp:lastModifiedBy>
  <cp:revision>2</cp:revision>
  <dcterms:created xsi:type="dcterms:W3CDTF">2023-02-27T03:28:00Z</dcterms:created>
  <dcterms:modified xsi:type="dcterms:W3CDTF">2023-02-27T03:38:00Z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9fe6050a-3706-4dc7-8f86-a18c5233fe67</vt:lpwstr>
  </property>
</Properties>
</file>